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40" w:rsidRPr="00EC5A40" w:rsidRDefault="00EC5A40" w:rsidP="00EC5A4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Tunga" w:hAnsi="Tunga" w:cs="Tunga"/>
          <w:bCs/>
          <w:noProof/>
          <w:sz w:val="40"/>
          <w:szCs w:val="40"/>
          <w:lang w:eastAsia="en-GB"/>
        </w:rPr>
        <w:drawing>
          <wp:inline distT="0" distB="0" distL="0" distR="0" wp14:anchorId="7B03C98C" wp14:editId="5B57FB31">
            <wp:extent cx="1152525" cy="1152525"/>
            <wp:effectExtent l="0" t="0" r="9525" b="9525"/>
            <wp:docPr id="2" name="Picture 2" descr="schoolo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o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BF" w:rsidRPr="008345BF" w:rsidRDefault="00EC5A40" w:rsidP="00EB7C52">
      <w:pPr>
        <w:jc w:val="center"/>
        <w:rPr>
          <w:rFonts w:ascii="Arial" w:hAnsi="Arial" w:cs="Arial"/>
          <w:sz w:val="24"/>
          <w:szCs w:val="24"/>
        </w:rPr>
      </w:pPr>
      <w:r w:rsidRPr="008345BF">
        <w:rPr>
          <w:rFonts w:ascii="Arial" w:hAnsi="Arial" w:cs="Arial"/>
          <w:sz w:val="24"/>
          <w:szCs w:val="24"/>
        </w:rPr>
        <w:t>Baines Endowed Voluntary Controlled School</w:t>
      </w:r>
      <w:r w:rsidR="00EB7C52">
        <w:rPr>
          <w:rFonts w:ascii="Arial" w:hAnsi="Arial" w:cs="Arial"/>
          <w:sz w:val="24"/>
          <w:szCs w:val="24"/>
        </w:rPr>
        <w:t xml:space="preserve"> - </w:t>
      </w:r>
      <w:r w:rsidRPr="008345BF">
        <w:rPr>
          <w:rFonts w:ascii="Arial" w:hAnsi="Arial" w:cs="Arial"/>
          <w:sz w:val="24"/>
          <w:szCs w:val="24"/>
        </w:rPr>
        <w:t>Key Stage 2 Performance Data – 2018 – 2019</w:t>
      </w:r>
    </w:p>
    <w:p w:rsidR="008345BF" w:rsidRPr="008345BF" w:rsidRDefault="008345BF" w:rsidP="008345BF">
      <w:pPr>
        <w:rPr>
          <w:rFonts w:ascii="Arial" w:hAnsi="Arial" w:cs="Arial"/>
        </w:rPr>
      </w:pPr>
      <w:r w:rsidRPr="008345BF">
        <w:rPr>
          <w:rFonts w:ascii="Arial" w:hAnsi="Arial" w:cs="Arial"/>
        </w:rPr>
        <w:t>Number of pupils eligible for assessment –</w:t>
      </w:r>
      <w:r w:rsidR="008D71C9">
        <w:rPr>
          <w:rFonts w:ascii="Arial" w:hAnsi="Arial" w:cs="Arial"/>
        </w:rPr>
        <w:t xml:space="preserve"> 29</w:t>
      </w:r>
    </w:p>
    <w:p w:rsidR="008345BF" w:rsidRPr="008345BF" w:rsidRDefault="008345BF" w:rsidP="008345BF">
      <w:pPr>
        <w:rPr>
          <w:rFonts w:ascii="Arial" w:hAnsi="Arial" w:cs="Arial"/>
        </w:rPr>
      </w:pPr>
      <w:r w:rsidRPr="008345BF">
        <w:rPr>
          <w:rFonts w:ascii="Arial" w:hAnsi="Arial" w:cs="Arial"/>
        </w:rPr>
        <w:t>Number of boys –</w:t>
      </w:r>
      <w:r>
        <w:rPr>
          <w:rFonts w:ascii="Arial" w:hAnsi="Arial" w:cs="Arial"/>
        </w:rPr>
        <w:t xml:space="preserve"> </w:t>
      </w:r>
      <w:r w:rsidR="008D71C9">
        <w:rPr>
          <w:rFonts w:ascii="Arial" w:hAnsi="Arial" w:cs="Arial"/>
        </w:rPr>
        <w:t>11</w:t>
      </w:r>
    </w:p>
    <w:p w:rsidR="008345BF" w:rsidRPr="008345BF" w:rsidRDefault="008345BF" w:rsidP="008345BF">
      <w:pPr>
        <w:rPr>
          <w:rFonts w:ascii="Arial" w:hAnsi="Arial" w:cs="Arial"/>
        </w:rPr>
      </w:pPr>
      <w:r w:rsidRPr="008345BF">
        <w:rPr>
          <w:rFonts w:ascii="Arial" w:hAnsi="Arial" w:cs="Arial"/>
        </w:rPr>
        <w:t>Number of girls –</w:t>
      </w:r>
      <w:r w:rsidR="008D71C9">
        <w:rPr>
          <w:rFonts w:ascii="Arial" w:hAnsi="Arial" w:cs="Arial"/>
        </w:rPr>
        <w:t xml:space="preserve"> 18</w:t>
      </w:r>
    </w:p>
    <w:p w:rsidR="008345BF" w:rsidRPr="008345BF" w:rsidRDefault="008345BF" w:rsidP="008345BF">
      <w:pPr>
        <w:rPr>
          <w:rFonts w:ascii="Arial" w:hAnsi="Arial" w:cs="Arial"/>
        </w:rPr>
      </w:pPr>
      <w:r w:rsidRPr="008345BF">
        <w:rPr>
          <w:rFonts w:ascii="Arial" w:hAnsi="Arial" w:cs="Arial"/>
        </w:rPr>
        <w:t>Number of Pupil Premium children –</w:t>
      </w:r>
      <w:r w:rsidR="00EB7C52">
        <w:rPr>
          <w:rFonts w:ascii="Arial" w:hAnsi="Arial" w:cs="Arial"/>
        </w:rPr>
        <w:t xml:space="preserve"> 4</w:t>
      </w:r>
    </w:p>
    <w:p w:rsidR="00EB7C52" w:rsidRPr="008345BF" w:rsidRDefault="008345BF" w:rsidP="008345BF">
      <w:pPr>
        <w:rPr>
          <w:rFonts w:ascii="Arial" w:hAnsi="Arial" w:cs="Arial"/>
        </w:rPr>
      </w:pPr>
      <w:r w:rsidRPr="008345BF">
        <w:rPr>
          <w:rFonts w:ascii="Arial" w:hAnsi="Arial" w:cs="Arial"/>
        </w:rPr>
        <w:t xml:space="preserve">Number of children with SEND </w:t>
      </w:r>
      <w:r>
        <w:rPr>
          <w:rFonts w:ascii="Arial" w:hAnsi="Arial" w:cs="Arial"/>
        </w:rPr>
        <w:t>–</w:t>
      </w:r>
      <w:r w:rsidRPr="008345BF">
        <w:rPr>
          <w:rFonts w:ascii="Arial" w:hAnsi="Arial" w:cs="Arial"/>
        </w:rPr>
        <w:t xml:space="preserve"> </w:t>
      </w:r>
      <w:r w:rsidR="00EB7C52">
        <w:rPr>
          <w:rFonts w:ascii="Arial" w:hAnsi="Arial" w:cs="Arial"/>
        </w:rPr>
        <w:t>5</w:t>
      </w:r>
    </w:p>
    <w:tbl>
      <w:tblPr>
        <w:tblStyle w:val="TableGrid"/>
        <w:tblW w:w="13913" w:type="dxa"/>
        <w:tblLook w:val="04A0" w:firstRow="1" w:lastRow="0" w:firstColumn="1" w:lastColumn="0" w:noHBand="0" w:noVBand="1"/>
      </w:tblPr>
      <w:tblGrid>
        <w:gridCol w:w="2782"/>
        <w:gridCol w:w="2782"/>
        <w:gridCol w:w="2783"/>
        <w:gridCol w:w="2783"/>
        <w:gridCol w:w="2783"/>
      </w:tblGrid>
      <w:tr w:rsidR="00EC5A40" w:rsidRPr="00EB7C52" w:rsidTr="00EB7C52">
        <w:trPr>
          <w:trHeight w:val="436"/>
        </w:trPr>
        <w:tc>
          <w:tcPr>
            <w:tcW w:w="2782" w:type="dxa"/>
          </w:tcPr>
          <w:p w:rsidR="00EC5A40" w:rsidRPr="00EB7C52" w:rsidRDefault="00EC5A40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2782" w:type="dxa"/>
          </w:tcPr>
          <w:p w:rsidR="00EC5A40" w:rsidRPr="00EB7C52" w:rsidRDefault="00EC5A40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%Expected+</w:t>
            </w:r>
          </w:p>
        </w:tc>
        <w:tc>
          <w:tcPr>
            <w:tcW w:w="2783" w:type="dxa"/>
          </w:tcPr>
          <w:p w:rsidR="00EC5A40" w:rsidRPr="00EB7C52" w:rsidRDefault="00EC5A40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%Higher Level</w:t>
            </w:r>
          </w:p>
        </w:tc>
        <w:tc>
          <w:tcPr>
            <w:tcW w:w="2783" w:type="dxa"/>
          </w:tcPr>
          <w:p w:rsidR="00EC5A40" w:rsidRPr="00EB7C52" w:rsidRDefault="00EC5A40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Average Scaled Score</w:t>
            </w:r>
          </w:p>
        </w:tc>
        <w:tc>
          <w:tcPr>
            <w:tcW w:w="2783" w:type="dxa"/>
          </w:tcPr>
          <w:p w:rsidR="00EC5A40" w:rsidRPr="00EB7C52" w:rsidRDefault="00EC5A40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Average Progress Score</w:t>
            </w:r>
          </w:p>
        </w:tc>
      </w:tr>
      <w:tr w:rsidR="00EC5A40" w:rsidRPr="00EB7C52" w:rsidTr="00EB7C52">
        <w:trPr>
          <w:trHeight w:val="436"/>
        </w:trPr>
        <w:tc>
          <w:tcPr>
            <w:tcW w:w="2782" w:type="dxa"/>
          </w:tcPr>
          <w:p w:rsidR="00EC5A40" w:rsidRPr="00EB7C52" w:rsidRDefault="00EC5A40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782" w:type="dxa"/>
          </w:tcPr>
          <w:p w:rsidR="00EC5A40" w:rsidRPr="00EB7C52" w:rsidRDefault="008D71C9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72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</w:tcPr>
          <w:p w:rsidR="00EC5A40" w:rsidRPr="00EB7C52" w:rsidRDefault="008345BF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31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</w:tcPr>
          <w:p w:rsidR="00EC5A40" w:rsidRPr="00EB7C52" w:rsidRDefault="008D71C9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104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2783" w:type="dxa"/>
          </w:tcPr>
          <w:p w:rsidR="00EC5A40" w:rsidRPr="00EB7C52" w:rsidRDefault="00EB7C52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-1.61</w:t>
            </w:r>
          </w:p>
        </w:tc>
      </w:tr>
      <w:tr w:rsidR="00EC5A40" w:rsidRPr="00EB7C52" w:rsidTr="00EB7C52">
        <w:trPr>
          <w:trHeight w:val="454"/>
        </w:trPr>
        <w:tc>
          <w:tcPr>
            <w:tcW w:w="2782" w:type="dxa"/>
          </w:tcPr>
          <w:p w:rsidR="00EC5A40" w:rsidRPr="00EB7C52" w:rsidRDefault="00EC5A40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782" w:type="dxa"/>
          </w:tcPr>
          <w:p w:rsidR="00EC5A40" w:rsidRPr="00EB7C52" w:rsidRDefault="008345BF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71.7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</w:tcPr>
          <w:p w:rsidR="00EC5A40" w:rsidRPr="00EB7C52" w:rsidRDefault="008345BF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24.3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</w:tcPr>
          <w:p w:rsidR="00EC5A40" w:rsidRPr="00EB7C52" w:rsidRDefault="00EB7C52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103.8</w:t>
            </w:r>
          </w:p>
        </w:tc>
        <w:tc>
          <w:tcPr>
            <w:tcW w:w="2783" w:type="dxa"/>
          </w:tcPr>
          <w:p w:rsidR="00EC5A40" w:rsidRPr="00EB7C52" w:rsidRDefault="00EC5A40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A40" w:rsidRPr="00EB7C52" w:rsidTr="00EB7C52">
        <w:trPr>
          <w:trHeight w:val="417"/>
        </w:trPr>
        <w:tc>
          <w:tcPr>
            <w:tcW w:w="2782" w:type="dxa"/>
          </w:tcPr>
          <w:p w:rsidR="00EC5A40" w:rsidRPr="00EB7C52" w:rsidRDefault="00EC5A40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782" w:type="dxa"/>
          </w:tcPr>
          <w:p w:rsidR="00EC5A40" w:rsidRPr="00EB7C52" w:rsidRDefault="00EB7C52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73%</w:t>
            </w:r>
          </w:p>
        </w:tc>
        <w:tc>
          <w:tcPr>
            <w:tcW w:w="2783" w:type="dxa"/>
          </w:tcPr>
          <w:p w:rsidR="00EC5A40" w:rsidRPr="00EB7C52" w:rsidRDefault="008345BF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26.9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</w:tcPr>
          <w:p w:rsidR="00EC5A40" w:rsidRPr="00EB7C52" w:rsidRDefault="00EB7C52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104.4</w:t>
            </w:r>
          </w:p>
        </w:tc>
        <w:tc>
          <w:tcPr>
            <w:tcW w:w="2783" w:type="dxa"/>
          </w:tcPr>
          <w:p w:rsidR="00EC5A40" w:rsidRPr="00EB7C52" w:rsidRDefault="00EC5A40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5A40" w:rsidRPr="00EB7C52" w:rsidRDefault="00EC5A40" w:rsidP="00EC5A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54" w:type="dxa"/>
        <w:tblLook w:val="04A0" w:firstRow="1" w:lastRow="0" w:firstColumn="1" w:lastColumn="0" w:noHBand="0" w:noVBand="1"/>
      </w:tblPr>
      <w:tblGrid>
        <w:gridCol w:w="2788"/>
        <w:gridCol w:w="2788"/>
        <w:gridCol w:w="2789"/>
        <w:gridCol w:w="2789"/>
      </w:tblGrid>
      <w:tr w:rsidR="008D71C9" w:rsidRPr="00EB7C52" w:rsidTr="00EB7C52">
        <w:trPr>
          <w:trHeight w:val="397"/>
        </w:trPr>
        <w:tc>
          <w:tcPr>
            <w:tcW w:w="2788" w:type="dxa"/>
          </w:tcPr>
          <w:p w:rsidR="008D71C9" w:rsidRPr="00EB7C52" w:rsidRDefault="008D71C9" w:rsidP="00EC5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788" w:type="dxa"/>
          </w:tcPr>
          <w:p w:rsidR="008D71C9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%Expected+</w:t>
            </w:r>
          </w:p>
        </w:tc>
        <w:tc>
          <w:tcPr>
            <w:tcW w:w="2789" w:type="dxa"/>
          </w:tcPr>
          <w:p w:rsidR="008D71C9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%Higher Level</w:t>
            </w:r>
          </w:p>
        </w:tc>
        <w:tc>
          <w:tcPr>
            <w:tcW w:w="2789" w:type="dxa"/>
          </w:tcPr>
          <w:p w:rsidR="008D71C9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Average Progress Score</w:t>
            </w:r>
          </w:p>
        </w:tc>
      </w:tr>
      <w:tr w:rsidR="008D71C9" w:rsidRPr="00EB7C52" w:rsidTr="00EB7C52">
        <w:trPr>
          <w:trHeight w:val="397"/>
        </w:trPr>
        <w:tc>
          <w:tcPr>
            <w:tcW w:w="2788" w:type="dxa"/>
          </w:tcPr>
          <w:p w:rsidR="008D71C9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788" w:type="dxa"/>
          </w:tcPr>
          <w:p w:rsidR="008D71C9" w:rsidRPr="00EB7C52" w:rsidRDefault="00EB7C52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83%</w:t>
            </w:r>
          </w:p>
        </w:tc>
        <w:tc>
          <w:tcPr>
            <w:tcW w:w="2789" w:type="dxa"/>
          </w:tcPr>
          <w:p w:rsidR="008D71C9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18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9" w:type="dxa"/>
          </w:tcPr>
          <w:p w:rsidR="008D71C9" w:rsidRPr="00EB7C52" w:rsidRDefault="00EB7C52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-1.90</w:t>
            </w:r>
          </w:p>
        </w:tc>
      </w:tr>
      <w:tr w:rsidR="008D71C9" w:rsidRPr="00EB7C52" w:rsidTr="00EB7C52">
        <w:trPr>
          <w:trHeight w:val="414"/>
        </w:trPr>
        <w:tc>
          <w:tcPr>
            <w:tcW w:w="2788" w:type="dxa"/>
          </w:tcPr>
          <w:p w:rsidR="008D71C9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788" w:type="dxa"/>
          </w:tcPr>
          <w:p w:rsidR="008D71C9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77.6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9" w:type="dxa"/>
          </w:tcPr>
          <w:p w:rsidR="008D71C9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20.2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9" w:type="dxa"/>
          </w:tcPr>
          <w:p w:rsidR="008D71C9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1C9" w:rsidRPr="00EB7C52" w:rsidTr="00EB7C52">
        <w:trPr>
          <w:trHeight w:val="381"/>
        </w:trPr>
        <w:tc>
          <w:tcPr>
            <w:tcW w:w="2788" w:type="dxa"/>
          </w:tcPr>
          <w:p w:rsidR="008D71C9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788" w:type="dxa"/>
          </w:tcPr>
          <w:p w:rsidR="008D71C9" w:rsidRPr="00EB7C52" w:rsidRDefault="00EB7C52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2789" w:type="dxa"/>
          </w:tcPr>
          <w:p w:rsidR="008D71C9" w:rsidRPr="00EB7C52" w:rsidRDefault="00EB7C52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2789" w:type="dxa"/>
          </w:tcPr>
          <w:p w:rsidR="008D71C9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5A40" w:rsidRPr="00EB7C52" w:rsidRDefault="00EC5A40" w:rsidP="00EC5A4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2775"/>
        <w:gridCol w:w="2775"/>
        <w:gridCol w:w="2776"/>
        <w:gridCol w:w="2776"/>
        <w:gridCol w:w="2776"/>
      </w:tblGrid>
      <w:tr w:rsidR="00EC5A40" w:rsidRPr="00EB7C52" w:rsidTr="00EB7C52">
        <w:trPr>
          <w:trHeight w:val="406"/>
        </w:trPr>
        <w:tc>
          <w:tcPr>
            <w:tcW w:w="2775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775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%Expected+</w:t>
            </w:r>
          </w:p>
        </w:tc>
        <w:tc>
          <w:tcPr>
            <w:tcW w:w="2776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%Higher Level</w:t>
            </w:r>
          </w:p>
        </w:tc>
        <w:tc>
          <w:tcPr>
            <w:tcW w:w="2776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Average Scaled Score</w:t>
            </w:r>
          </w:p>
        </w:tc>
        <w:tc>
          <w:tcPr>
            <w:tcW w:w="2776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Average Progress Score</w:t>
            </w:r>
          </w:p>
        </w:tc>
      </w:tr>
      <w:tr w:rsidR="00EC5A40" w:rsidRPr="00EB7C52" w:rsidTr="00EB7C52">
        <w:trPr>
          <w:trHeight w:val="406"/>
        </w:trPr>
        <w:tc>
          <w:tcPr>
            <w:tcW w:w="2775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775" w:type="dxa"/>
          </w:tcPr>
          <w:p w:rsidR="00EC5A40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83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76" w:type="dxa"/>
          </w:tcPr>
          <w:p w:rsidR="00EC5A40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24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76" w:type="dxa"/>
          </w:tcPr>
          <w:p w:rsidR="00EC5A40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105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776" w:type="dxa"/>
          </w:tcPr>
          <w:p w:rsidR="00EC5A40" w:rsidRPr="00EB7C52" w:rsidRDefault="00EB7C52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-1.32</w:t>
            </w:r>
          </w:p>
        </w:tc>
      </w:tr>
      <w:tr w:rsidR="00EC5A40" w:rsidRPr="00EB7C52" w:rsidTr="00EB7C52">
        <w:trPr>
          <w:trHeight w:val="424"/>
        </w:trPr>
        <w:tc>
          <w:tcPr>
            <w:tcW w:w="2775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775" w:type="dxa"/>
          </w:tcPr>
          <w:p w:rsidR="00EC5A40" w:rsidRPr="00EB7C52" w:rsidRDefault="008345BF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78.1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76" w:type="dxa"/>
          </w:tcPr>
          <w:p w:rsidR="00EC5A40" w:rsidRPr="00EB7C52" w:rsidRDefault="00EB7C52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24%</w:t>
            </w:r>
          </w:p>
        </w:tc>
        <w:tc>
          <w:tcPr>
            <w:tcW w:w="2776" w:type="dxa"/>
          </w:tcPr>
          <w:p w:rsidR="00EC5A40" w:rsidRPr="00EB7C52" w:rsidRDefault="00EB7C52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104.6</w:t>
            </w:r>
          </w:p>
        </w:tc>
        <w:tc>
          <w:tcPr>
            <w:tcW w:w="2776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A40" w:rsidRPr="00EB7C52" w:rsidTr="00EB7C52">
        <w:trPr>
          <w:trHeight w:val="390"/>
        </w:trPr>
        <w:tc>
          <w:tcPr>
            <w:tcW w:w="2775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775" w:type="dxa"/>
          </w:tcPr>
          <w:p w:rsidR="00EC5A40" w:rsidRPr="00EB7C52" w:rsidRDefault="00EB7C52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79%</w:t>
            </w:r>
          </w:p>
        </w:tc>
        <w:tc>
          <w:tcPr>
            <w:tcW w:w="2776" w:type="dxa"/>
          </w:tcPr>
          <w:p w:rsidR="00EC5A40" w:rsidRPr="00EB7C52" w:rsidRDefault="00EB7C52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27%</w:t>
            </w:r>
          </w:p>
        </w:tc>
        <w:tc>
          <w:tcPr>
            <w:tcW w:w="2776" w:type="dxa"/>
          </w:tcPr>
          <w:p w:rsidR="00EC5A40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105.0</w:t>
            </w:r>
          </w:p>
        </w:tc>
        <w:tc>
          <w:tcPr>
            <w:tcW w:w="2776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7C52" w:rsidRPr="00EB7C52" w:rsidRDefault="00EB7C52" w:rsidP="00EB7C5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218" w:type="dxa"/>
        <w:tblLook w:val="04A0" w:firstRow="1" w:lastRow="0" w:firstColumn="1" w:lastColumn="0" w:noHBand="0" w:noVBand="1"/>
      </w:tblPr>
      <w:tblGrid>
        <w:gridCol w:w="2804"/>
        <w:gridCol w:w="2804"/>
        <w:gridCol w:w="2805"/>
        <w:gridCol w:w="2805"/>
      </w:tblGrid>
      <w:tr w:rsidR="00EC5A40" w:rsidRPr="00EB7C52" w:rsidTr="00EB7C52">
        <w:trPr>
          <w:trHeight w:val="408"/>
        </w:trPr>
        <w:tc>
          <w:tcPr>
            <w:tcW w:w="2804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Grammar, Punctuation and Spelling</w:t>
            </w:r>
          </w:p>
        </w:tc>
        <w:tc>
          <w:tcPr>
            <w:tcW w:w="2804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%Expected+</w:t>
            </w:r>
          </w:p>
        </w:tc>
        <w:tc>
          <w:tcPr>
            <w:tcW w:w="2805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%Higher Level</w:t>
            </w:r>
          </w:p>
        </w:tc>
        <w:tc>
          <w:tcPr>
            <w:tcW w:w="2805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Average Scaled Score</w:t>
            </w:r>
          </w:p>
        </w:tc>
      </w:tr>
      <w:tr w:rsidR="00EC5A40" w:rsidRPr="00EB7C52" w:rsidTr="00EB7C52">
        <w:trPr>
          <w:trHeight w:val="408"/>
        </w:trPr>
        <w:tc>
          <w:tcPr>
            <w:tcW w:w="2804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804" w:type="dxa"/>
          </w:tcPr>
          <w:p w:rsidR="00EC5A40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79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05" w:type="dxa"/>
          </w:tcPr>
          <w:p w:rsidR="00EC5A40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45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05" w:type="dxa"/>
          </w:tcPr>
          <w:p w:rsidR="00EC5A40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EC5A40" w:rsidRPr="00EB7C52" w:rsidTr="00EB7C52">
        <w:trPr>
          <w:trHeight w:val="425"/>
        </w:trPr>
        <w:tc>
          <w:tcPr>
            <w:tcW w:w="2804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804" w:type="dxa"/>
          </w:tcPr>
          <w:p w:rsidR="00EC5A40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77.4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05" w:type="dxa"/>
          </w:tcPr>
          <w:p w:rsidR="00EC5A40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32.2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05" w:type="dxa"/>
          </w:tcPr>
          <w:p w:rsidR="00EC5A40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105.8</w:t>
            </w:r>
          </w:p>
        </w:tc>
      </w:tr>
      <w:tr w:rsidR="00EC5A40" w:rsidRPr="00EB7C52" w:rsidTr="00EB7C52">
        <w:trPr>
          <w:trHeight w:val="391"/>
        </w:trPr>
        <w:tc>
          <w:tcPr>
            <w:tcW w:w="2804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804" w:type="dxa"/>
          </w:tcPr>
          <w:p w:rsidR="00EC5A40" w:rsidRPr="00EB7C52" w:rsidRDefault="00EB7C52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2805" w:type="dxa"/>
          </w:tcPr>
          <w:p w:rsidR="00EC5A40" w:rsidRPr="00EB7C52" w:rsidRDefault="00EB7C52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36%</w:t>
            </w:r>
          </w:p>
        </w:tc>
        <w:tc>
          <w:tcPr>
            <w:tcW w:w="2805" w:type="dxa"/>
          </w:tcPr>
          <w:p w:rsidR="00EC5A40" w:rsidRPr="00EB7C52" w:rsidRDefault="00EB7C52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</w:tbl>
    <w:p w:rsidR="00EC5A40" w:rsidRPr="00EB7C52" w:rsidRDefault="00EC5A40" w:rsidP="00EC5A4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054" w:type="dxa"/>
        <w:tblLook w:val="04A0" w:firstRow="1" w:lastRow="0" w:firstColumn="1" w:lastColumn="0" w:noHBand="0" w:noVBand="1"/>
      </w:tblPr>
      <w:tblGrid>
        <w:gridCol w:w="2684"/>
        <w:gridCol w:w="2684"/>
        <w:gridCol w:w="2686"/>
      </w:tblGrid>
      <w:tr w:rsidR="00EC5A40" w:rsidRPr="00EB7C52" w:rsidTr="00EB7C52">
        <w:trPr>
          <w:trHeight w:val="409"/>
        </w:trPr>
        <w:tc>
          <w:tcPr>
            <w:tcW w:w="2684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Reading, Writing and Maths Combined</w:t>
            </w:r>
          </w:p>
        </w:tc>
        <w:tc>
          <w:tcPr>
            <w:tcW w:w="2684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%Expected+</w:t>
            </w:r>
          </w:p>
        </w:tc>
        <w:tc>
          <w:tcPr>
            <w:tcW w:w="2686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%Higher Level</w:t>
            </w:r>
          </w:p>
        </w:tc>
      </w:tr>
      <w:tr w:rsidR="00EC5A40" w:rsidRPr="00EB7C52" w:rsidTr="00EB7C52">
        <w:trPr>
          <w:trHeight w:val="409"/>
        </w:trPr>
        <w:tc>
          <w:tcPr>
            <w:tcW w:w="2684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684" w:type="dxa"/>
          </w:tcPr>
          <w:p w:rsidR="00EC5A40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64.3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86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7</w:t>
            </w:r>
            <w:r w:rsidR="008D71C9" w:rsidRPr="00EB7C52">
              <w:rPr>
                <w:rFonts w:ascii="Arial" w:hAnsi="Arial" w:cs="Arial"/>
                <w:sz w:val="24"/>
                <w:szCs w:val="24"/>
              </w:rPr>
              <w:t>.1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C5A40" w:rsidRPr="00EB7C52" w:rsidTr="00EB7C52">
        <w:trPr>
          <w:trHeight w:val="428"/>
        </w:trPr>
        <w:tc>
          <w:tcPr>
            <w:tcW w:w="2684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684" w:type="dxa"/>
          </w:tcPr>
          <w:p w:rsidR="00EC5A40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63.5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86" w:type="dxa"/>
          </w:tcPr>
          <w:p w:rsidR="00EC5A40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9.7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C5A40" w:rsidRPr="00EB7C52" w:rsidTr="00EB7C52">
        <w:trPr>
          <w:trHeight w:val="393"/>
        </w:trPr>
        <w:tc>
          <w:tcPr>
            <w:tcW w:w="2684" w:type="dxa"/>
          </w:tcPr>
          <w:p w:rsidR="00EC5A40" w:rsidRPr="00EB7C52" w:rsidRDefault="00EC5A40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684" w:type="dxa"/>
          </w:tcPr>
          <w:p w:rsidR="00EC5A40" w:rsidRPr="00EB7C52" w:rsidRDefault="00EB7C52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2686" w:type="dxa"/>
          </w:tcPr>
          <w:p w:rsidR="00EC5A40" w:rsidRPr="00EB7C52" w:rsidRDefault="008D71C9" w:rsidP="00DC5D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C52">
              <w:rPr>
                <w:rFonts w:ascii="Arial" w:hAnsi="Arial" w:cs="Arial"/>
                <w:sz w:val="24"/>
                <w:szCs w:val="24"/>
              </w:rPr>
              <w:t>10.5</w:t>
            </w:r>
            <w:r w:rsidR="00EB7C52" w:rsidRPr="00EB7C5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EC5A40" w:rsidRPr="00EB7C52" w:rsidRDefault="00EC5A40" w:rsidP="00EC5A40">
      <w:pPr>
        <w:jc w:val="center"/>
        <w:rPr>
          <w:rFonts w:ascii="Arial" w:hAnsi="Arial" w:cs="Arial"/>
          <w:sz w:val="24"/>
          <w:szCs w:val="24"/>
        </w:rPr>
      </w:pPr>
    </w:p>
    <w:sectPr w:rsidR="00EC5A40" w:rsidRPr="00EB7C52" w:rsidSect="00EC5A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40"/>
    <w:rsid w:val="00102D51"/>
    <w:rsid w:val="002031B6"/>
    <w:rsid w:val="008345BF"/>
    <w:rsid w:val="008D71C9"/>
    <w:rsid w:val="009459C4"/>
    <w:rsid w:val="00EB7C52"/>
    <w:rsid w:val="00E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A357E-760E-4D21-87DD-B5A38F9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3C5B-7AA2-4694-85B9-64B9D4EB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cp:lastPrinted>2021-11-26T16:34:00Z</cp:lastPrinted>
  <dcterms:created xsi:type="dcterms:W3CDTF">2021-12-02T16:18:00Z</dcterms:created>
  <dcterms:modified xsi:type="dcterms:W3CDTF">2021-12-02T16:18:00Z</dcterms:modified>
</cp:coreProperties>
</file>